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52B9" w14:textId="33D88989" w:rsidR="0060014D" w:rsidRPr="0060014D" w:rsidRDefault="00BD13FA" w:rsidP="0060014D">
      <w:pPr>
        <w:pStyle w:val="SMBFTitle"/>
      </w:pPr>
      <w:r>
        <w:t xml:space="preserve">Essential Medicaid Reform: </w:t>
      </w:r>
      <w:r>
        <w:br/>
        <w:t>Building a Stronger Mental Health Workforce for Pennsylvania’s Children</w:t>
      </w:r>
    </w:p>
    <w:p w14:paraId="5F2B23AB" w14:textId="77777777" w:rsidR="0042480C" w:rsidRDefault="0042480C" w:rsidP="0042480C"/>
    <w:p w14:paraId="7B671E86" w14:textId="4F54A3E1" w:rsidR="00BD13FA" w:rsidRDefault="00BD13FA" w:rsidP="00BD13FA">
      <w:pPr>
        <w:pStyle w:val="Heading1"/>
      </w:pPr>
      <w:r>
        <w:t>Pennsylvania’s Mental Health Workforce Shortage</w:t>
      </w:r>
    </w:p>
    <w:p w14:paraId="3D25C193" w14:textId="77777777" w:rsidR="00BD13FA" w:rsidRDefault="00BD13FA" w:rsidP="00BD13FA">
      <w:pPr>
        <w:rPr>
          <w:rFonts w:eastAsia="Calibri" w:cs="Calibri"/>
        </w:rPr>
      </w:pPr>
      <w:r w:rsidRPr="00BD13FA">
        <w:t xml:space="preserve">The worker shortage among child-serving mental health providers in Pennsylvania schools and communities has spiraled into a crisis. Pennsylvania has </w:t>
      </w:r>
      <w:r w:rsidRPr="00BD13FA">
        <w:rPr>
          <w:rFonts w:eastAsia="Calibri" w:cs="Calibri"/>
        </w:rPr>
        <w:t>one school psychologist for every 997 students and one school social worker for every 3,416 students.</w:t>
      </w:r>
      <w:r w:rsidRPr="00BD13FA">
        <w:rPr>
          <w:rStyle w:val="FootnoteReference"/>
          <w:rFonts w:eastAsia="Calibri" w:cs="Calibri"/>
        </w:rPr>
        <w:footnoteReference w:id="1"/>
      </w:r>
      <w:r w:rsidRPr="00BD13FA">
        <w:rPr>
          <w:rFonts w:eastAsia="Calibri" w:cs="Calibri"/>
        </w:rPr>
        <w:t xml:space="preserve"> When surveyed, 75% of youth mental health provider programs within PA communities reported having some vacant positions and 25% </w:t>
      </w:r>
      <w:r w:rsidRPr="00BD13FA">
        <w:t>reported more than 30 vacant positions.</w:t>
      </w:r>
      <w:r w:rsidRPr="00BD13FA">
        <w:rPr>
          <w:rStyle w:val="FootnoteReference"/>
        </w:rPr>
        <w:footnoteReference w:id="2"/>
      </w:r>
      <w:r w:rsidRPr="00BD13FA">
        <w:rPr>
          <w:rFonts w:eastAsia="Calibri" w:cs="Calibri"/>
        </w:rPr>
        <w:t xml:space="preserve"> Youth in PA face a dearth of mental health professionals who can help them access mental health services, presenting a significant barrier to children's mental wellbeing. Compounding the workforce shortage, the pathway to licensure for graduates with MA/MS in Psychology or MSW degrees is particularly burdensome, requiring 3,000 hours of clinical supervision—often paid for out of pocket—which limits the pipeline of professionals available to serve children.</w:t>
      </w:r>
    </w:p>
    <w:p w14:paraId="10CE44CF" w14:textId="07555F5C" w:rsidR="00BD13FA" w:rsidRPr="00BD13FA" w:rsidRDefault="00BD13FA" w:rsidP="00BD13FA">
      <w:pPr>
        <w:pStyle w:val="Heading1"/>
        <w:rPr>
          <w:rFonts w:eastAsia="Calibri"/>
        </w:rPr>
      </w:pPr>
      <w:r>
        <w:rPr>
          <w:rFonts w:eastAsia="Calibri"/>
        </w:rPr>
        <w:br/>
        <w:t>Expanding the Circle of Care</w:t>
      </w:r>
    </w:p>
    <w:p w14:paraId="6C8007FB" w14:textId="597E26B7" w:rsidR="00BD13FA" w:rsidRPr="00BD13FA" w:rsidRDefault="00BD13FA" w:rsidP="00BD13FA">
      <w:pPr>
        <w:spacing w:before="240" w:after="240"/>
        <w:rPr>
          <w:rFonts w:eastAsia="Calibri" w:cs="Calibri"/>
        </w:rPr>
      </w:pPr>
      <w:r w:rsidRPr="727E9C11">
        <w:rPr>
          <w:rFonts w:eastAsia="Calibri" w:cs="Calibri"/>
        </w:rPr>
        <w:t xml:space="preserve">To address the workforce problem, Pennsylvania </w:t>
      </w:r>
      <w:r w:rsidRPr="727E9C11">
        <w:rPr>
          <w:rFonts w:eastAsiaTheme="minorEastAsia"/>
        </w:rPr>
        <w:t>must broaden the class of professionals that can provide meet the nascent mental health needs of children and thereby reserve the time of expensive highly trained professionals for those with serious, chronic mental illness. By adopting a mental health workforce solution that is based on creating new career pathways through adding certifications or endorsements to existing c</w:t>
      </w:r>
      <w:r w:rsidR="4180C229" w:rsidRPr="727E9C11">
        <w:rPr>
          <w:rFonts w:eastAsiaTheme="minorEastAsia"/>
        </w:rPr>
        <w:t>redential</w:t>
      </w:r>
      <w:r w:rsidRPr="727E9C11">
        <w:rPr>
          <w:rFonts w:eastAsiaTheme="minorEastAsia"/>
        </w:rPr>
        <w:t xml:space="preserve">s, </w:t>
      </w:r>
      <w:r w:rsidRPr="727E9C11">
        <w:rPr>
          <w:rFonts w:eastAsia="Calibri" w:cs="Calibri"/>
        </w:rPr>
        <w:t xml:space="preserve">community-based professionals will expand delivery of critically needed </w:t>
      </w:r>
      <w:hyperlink r:id="rId10" w:history="1">
        <w:r w:rsidRPr="00DE568A">
          <w:rPr>
            <w:rStyle w:val="Hyperlink"/>
            <w:rFonts w:eastAsia="Calibri" w:cs="Calibri"/>
          </w:rPr>
          <w:t>Universal (Tier 1) and Targeted Early Engagement (Tier 2) services</w:t>
        </w:r>
      </w:hyperlink>
      <w:r w:rsidRPr="727E9C11">
        <w:rPr>
          <w:rFonts w:eastAsia="Calibri" w:cs="Calibri"/>
        </w:rPr>
        <w:t xml:space="preserve">. With Medicaid authorization of these professionals more children will have access to the timely, preventive services they need. </w:t>
      </w:r>
    </w:p>
    <w:p w14:paraId="06BF1163" w14:textId="77777777" w:rsidR="00BD13FA" w:rsidRPr="00BD13FA" w:rsidRDefault="00BD13FA" w:rsidP="002C22FD">
      <w:pPr>
        <w:spacing w:before="240" w:after="240"/>
        <w:rPr>
          <w:rFonts w:eastAsia="Calibri" w:cs="Calibri"/>
        </w:rPr>
      </w:pPr>
      <w:r w:rsidRPr="6D7105CE">
        <w:rPr>
          <w:rFonts w:eastAsia="Calibri" w:cs="Calibri"/>
        </w:rPr>
        <w:t>Specifically, broadening the pool of providers will:</w:t>
      </w:r>
    </w:p>
    <w:p w14:paraId="6B0AB756" w14:textId="77777777" w:rsidR="00BD13FA" w:rsidRPr="00BD13FA" w:rsidRDefault="00BD13FA" w:rsidP="00BD13FA">
      <w:pPr>
        <w:pStyle w:val="ListParagraph"/>
        <w:numPr>
          <w:ilvl w:val="0"/>
          <w:numId w:val="2"/>
        </w:numPr>
        <w:spacing w:before="240" w:after="240" w:line="259" w:lineRule="auto"/>
        <w:rPr>
          <w:rFonts w:eastAsia="Calibri" w:cs="Calibri"/>
        </w:rPr>
      </w:pPr>
      <w:r w:rsidRPr="00BD13FA">
        <w:rPr>
          <w:rFonts w:eastAsia="Calibri" w:cs="Calibri"/>
          <w:b/>
          <w:bCs/>
          <w:color w:val="029345" w:themeColor="background1"/>
        </w:rPr>
        <w:t>Expand Access</w:t>
      </w:r>
      <w:r w:rsidRPr="00BD13FA">
        <w:rPr>
          <w:rFonts w:eastAsia="Calibri" w:cs="Calibri"/>
          <w:color w:val="029345" w:themeColor="background1"/>
        </w:rPr>
        <w:t xml:space="preserve">: </w:t>
      </w:r>
      <w:r w:rsidRPr="00BD13FA">
        <w:rPr>
          <w:rFonts w:eastAsia="Calibri" w:cs="Calibri"/>
        </w:rPr>
        <w:t>More certified professionals will reduce wait times and ensure timely care.</w:t>
      </w:r>
    </w:p>
    <w:p w14:paraId="15285D2C" w14:textId="77777777" w:rsidR="00BD13FA" w:rsidRPr="00BD13FA" w:rsidRDefault="00BD13FA" w:rsidP="00BD13FA">
      <w:pPr>
        <w:pStyle w:val="ListParagraph"/>
        <w:numPr>
          <w:ilvl w:val="0"/>
          <w:numId w:val="2"/>
        </w:numPr>
        <w:spacing w:before="240" w:after="240" w:line="259" w:lineRule="auto"/>
        <w:rPr>
          <w:rFonts w:eastAsia="Calibri" w:cs="Calibri"/>
        </w:rPr>
      </w:pPr>
      <w:r w:rsidRPr="00BD13FA">
        <w:rPr>
          <w:rFonts w:eastAsia="Calibri" w:cs="Calibri"/>
          <w:b/>
          <w:bCs/>
          <w:color w:val="029345" w:themeColor="background1"/>
        </w:rPr>
        <w:t>Create Career Pathways</w:t>
      </w:r>
      <w:r w:rsidRPr="00BD13FA">
        <w:rPr>
          <w:rFonts w:eastAsia="Calibri" w:cs="Calibri"/>
          <w:color w:val="029345" w:themeColor="background1"/>
        </w:rPr>
        <w:t xml:space="preserve">: </w:t>
      </w:r>
      <w:r w:rsidRPr="00BD13FA">
        <w:rPr>
          <w:rFonts w:eastAsia="Calibri" w:cs="Calibri"/>
        </w:rPr>
        <w:t>Offering certifications and endorsements for community-based professionals opens new career paths, especially for individuals from underserved communities.</w:t>
      </w:r>
    </w:p>
    <w:p w14:paraId="488B2F49" w14:textId="77777777" w:rsidR="00BD13FA" w:rsidRPr="00BD13FA" w:rsidRDefault="00BD13FA" w:rsidP="00BD13FA">
      <w:pPr>
        <w:pStyle w:val="ListParagraph"/>
        <w:numPr>
          <w:ilvl w:val="0"/>
          <w:numId w:val="2"/>
        </w:numPr>
        <w:spacing w:before="240" w:after="240" w:line="259" w:lineRule="auto"/>
        <w:rPr>
          <w:rFonts w:eastAsia="Calibri" w:cs="Calibri"/>
        </w:rPr>
      </w:pPr>
      <w:r w:rsidRPr="00BD13FA">
        <w:rPr>
          <w:rFonts w:eastAsia="Calibri" w:cs="Calibri"/>
          <w:b/>
          <w:bCs/>
          <w:color w:val="029345" w:themeColor="background1"/>
        </w:rPr>
        <w:lastRenderedPageBreak/>
        <w:t>Ensure Early Support</w:t>
      </w:r>
      <w:r w:rsidRPr="00BD13FA">
        <w:rPr>
          <w:rFonts w:eastAsia="Calibri" w:cs="Calibri"/>
          <w:color w:val="029345" w:themeColor="background1"/>
        </w:rPr>
        <w:t xml:space="preserve">: </w:t>
      </w:r>
      <w:r w:rsidRPr="00BD13FA">
        <w:rPr>
          <w:rFonts w:eastAsia="Calibri" w:cs="Calibri"/>
        </w:rPr>
        <w:t>Non-clinical professionals can provide preventive care and early engagement, ensuring that children receive mental health services sooner.</w:t>
      </w:r>
    </w:p>
    <w:p w14:paraId="1EA1D63E" w14:textId="77777777" w:rsidR="00BD13FA" w:rsidRPr="00BD13FA" w:rsidRDefault="00BD13FA" w:rsidP="00BD13FA">
      <w:pPr>
        <w:pStyle w:val="ListParagraph"/>
        <w:numPr>
          <w:ilvl w:val="0"/>
          <w:numId w:val="2"/>
        </w:numPr>
        <w:spacing w:before="240" w:after="240" w:line="259" w:lineRule="auto"/>
        <w:rPr>
          <w:rFonts w:eastAsia="Calibri" w:cs="Calibri"/>
        </w:rPr>
      </w:pPr>
      <w:r w:rsidRPr="00BD13FA">
        <w:rPr>
          <w:rFonts w:eastAsia="Calibri" w:cs="Calibri"/>
          <w:b/>
          <w:bCs/>
          <w:color w:val="029345" w:themeColor="background1"/>
        </w:rPr>
        <w:t>Improve Cost Efficiency</w:t>
      </w:r>
      <w:r w:rsidRPr="00BD13FA">
        <w:rPr>
          <w:rFonts w:eastAsia="Calibri" w:cs="Calibri"/>
          <w:color w:val="029345" w:themeColor="background1"/>
        </w:rPr>
        <w:t xml:space="preserve">: </w:t>
      </w:r>
      <w:r w:rsidRPr="00BD13FA">
        <w:rPr>
          <w:rFonts w:eastAsia="Calibri" w:cs="Calibri"/>
        </w:rPr>
        <w:t>By using certified professionals for Universal (Tier 1) and Targeted Early Engagement (Tier 2) services, we can reduce the need for intensive, expensive mental health services down the line, saving the system money.</w:t>
      </w:r>
    </w:p>
    <w:p w14:paraId="18EF2CB5" w14:textId="5253B115" w:rsidR="00BD13FA" w:rsidRPr="00BD13FA" w:rsidRDefault="00BD13FA" w:rsidP="00BD13FA">
      <w:pPr>
        <w:pStyle w:val="Heading1"/>
      </w:pPr>
      <w:r w:rsidRPr="00BD13FA">
        <w:t>Re</w:t>
      </w:r>
      <w:r>
        <w:t>commendations for Reform</w:t>
      </w:r>
    </w:p>
    <w:p w14:paraId="41A4D061" w14:textId="15DBD27B" w:rsidR="00BD13FA" w:rsidRPr="00BD13FA" w:rsidRDefault="00BD13FA" w:rsidP="00BD13FA">
      <w:pPr>
        <w:spacing w:before="240" w:after="0"/>
      </w:pPr>
      <w:r w:rsidRPr="00BD13FA">
        <w:t>The Pennsylvania Medicaid program must cover care provided by trained, non-clinical mental health professionals who are more likely to have lived experience and/or cultural competencies that can help youth heal and avoid the onset of chronic illness</w:t>
      </w:r>
      <w:r w:rsidR="00CD266C" w:rsidRPr="00BD13FA">
        <w:t xml:space="preserve">. </w:t>
      </w:r>
      <w:r>
        <w:t xml:space="preserve">PA can deploy these three core options to </w:t>
      </w:r>
      <w:r w:rsidRPr="00BD13FA">
        <w:t>expand the mental health workforc</w:t>
      </w:r>
      <w:r>
        <w:t>e:</w:t>
      </w:r>
    </w:p>
    <w:p w14:paraId="0A5D7F04" w14:textId="7AA91ECE" w:rsidR="00BD13FA" w:rsidRPr="00BD13FA" w:rsidRDefault="00BD13FA" w:rsidP="00BD13FA">
      <w:pPr>
        <w:pStyle w:val="Heading4"/>
        <w:numPr>
          <w:ilvl w:val="0"/>
          <w:numId w:val="5"/>
        </w:numPr>
      </w:pPr>
      <w:bookmarkStart w:id="0" w:name="_Hlk214283772"/>
      <w:r w:rsidRPr="00BD13FA">
        <w:t xml:space="preserve">Establish Specific Population Endorsements for Certified </w:t>
      </w:r>
      <w:r w:rsidR="004E424B">
        <w:t>Peer Spec</w:t>
      </w:r>
      <w:r w:rsidR="003D2A65">
        <w:t xml:space="preserve">ialists </w:t>
      </w:r>
      <w:r w:rsidR="00987E88">
        <w:t xml:space="preserve">and </w:t>
      </w:r>
      <w:r w:rsidR="00A8236A">
        <w:t>Community Health Workers</w:t>
      </w:r>
    </w:p>
    <w:p w14:paraId="3FDE6151" w14:textId="2D266C3C" w:rsidR="00BD13FA" w:rsidRPr="00BD13FA" w:rsidRDefault="00BD13FA" w:rsidP="00966DB5">
      <w:pPr>
        <w:spacing w:before="240" w:after="0" w:line="259" w:lineRule="auto"/>
        <w:ind w:left="720"/>
      </w:pPr>
      <w:r w:rsidRPr="00BD13FA">
        <w:t>The state credentialing board can establish “endorsements” to existing credentials based on new training and competencies that qualify the individual’s services as Medicaid eligible. Endorsements provide pathways for career advancement and professional development to meet the needs of parents, children, and youth.</w:t>
      </w:r>
      <w:r w:rsidR="00E82218">
        <w:t xml:space="preserve"> In Pennsylvania, the Association of Infant Mental Health already has endorsements recognized by the Office of Child Development and Early Learning (OCDEL) for infant and early childhood mental health promotion and expertise.</w:t>
      </w:r>
    </w:p>
    <w:p w14:paraId="43EEBC75" w14:textId="0D201774" w:rsidR="00A470D5" w:rsidRPr="00BD13FA" w:rsidRDefault="00BD13FA" w:rsidP="00874A7A">
      <w:pPr>
        <w:spacing w:before="240" w:line="259" w:lineRule="auto"/>
        <w:ind w:left="720"/>
      </w:pPr>
      <w:r w:rsidRPr="00BD13FA">
        <w:t>While Certified Peer Support Specialists in PA are currently permitted to receive additional training for</w:t>
      </w:r>
      <w:r w:rsidR="00034AAF">
        <w:t xml:space="preserve"> </w:t>
      </w:r>
      <w:r w:rsidRPr="00BD13FA">
        <w:t>“enhancements” to work with specific populations, formal “endorsements” of competency for high-demand populations are not available.</w:t>
      </w:r>
      <w:r w:rsidR="00A154F4">
        <w:t xml:space="preserve"> </w:t>
      </w:r>
      <w:r w:rsidR="00880A2D">
        <w:t xml:space="preserve">Community Health Workers </w:t>
      </w:r>
      <w:r w:rsidR="52ED760E">
        <w:t>also</w:t>
      </w:r>
      <w:r w:rsidR="00CB3CEB">
        <w:t xml:space="preserve"> </w:t>
      </w:r>
      <w:r w:rsidR="62FF4A05">
        <w:t>do not have endorsement</w:t>
      </w:r>
      <w:r w:rsidR="00294443">
        <w:t>s to</w:t>
      </w:r>
      <w:r w:rsidR="62FF4A05">
        <w:t xml:space="preserve"> </w:t>
      </w:r>
      <w:r w:rsidR="00B929F9">
        <w:t xml:space="preserve">work </w:t>
      </w:r>
      <w:r w:rsidR="00A154F4">
        <w:t xml:space="preserve">with </w:t>
      </w:r>
      <w:r w:rsidR="00006250">
        <w:t>parents of infants and young</w:t>
      </w:r>
      <w:r w:rsidR="00064821">
        <w:t xml:space="preserve"> </w:t>
      </w:r>
      <w:r w:rsidR="00B929F9">
        <w:t>children</w:t>
      </w:r>
      <w:r w:rsidR="00006250">
        <w:t xml:space="preserve"> </w:t>
      </w:r>
      <w:r w:rsidR="00B929F9">
        <w:t xml:space="preserve">with </w:t>
      </w:r>
      <w:r w:rsidR="001D787C">
        <w:t>emerging mental health needs.</w:t>
      </w:r>
    </w:p>
    <w:p w14:paraId="17DDBF64" w14:textId="60262977" w:rsidR="00BD13FA" w:rsidRDefault="00BD13FA" w:rsidP="00874A7A">
      <w:pPr>
        <w:ind w:left="720"/>
      </w:pPr>
      <w:r w:rsidRPr="00BD13FA">
        <w:t xml:space="preserve">The following endorsements for Certified Peer Support Specialists </w:t>
      </w:r>
      <w:r w:rsidR="002B7BEC">
        <w:t>and</w:t>
      </w:r>
      <w:r w:rsidR="00307048">
        <w:t xml:space="preserve"> Community Health Workers</w:t>
      </w:r>
      <w:r w:rsidR="002B7BEC">
        <w:t xml:space="preserve"> </w:t>
      </w:r>
      <w:r w:rsidRPr="00BD13FA">
        <w:t xml:space="preserve">should be developed: </w:t>
      </w:r>
    </w:p>
    <w:p w14:paraId="6C63B4B8" w14:textId="4818E583" w:rsidR="00BD13FA" w:rsidRDefault="00BD13FA" w:rsidP="00BD13FA">
      <w:pPr>
        <w:pStyle w:val="ListParagraph"/>
        <w:numPr>
          <w:ilvl w:val="0"/>
          <w:numId w:val="4"/>
        </w:numPr>
        <w:spacing w:after="0"/>
        <w:rPr>
          <w:rStyle w:val="SubtleEmphasis"/>
          <w:i w:val="0"/>
          <w:iCs w:val="0"/>
          <w:color w:val="auto"/>
        </w:rPr>
      </w:pPr>
      <w:r w:rsidRPr="00BD13FA">
        <w:t>Youth and young adult mental health</w:t>
      </w:r>
    </w:p>
    <w:p w14:paraId="1B4F3C03" w14:textId="4E3BEF9A" w:rsidR="00BD13FA" w:rsidRDefault="00BD13FA" w:rsidP="00BD13FA">
      <w:pPr>
        <w:pStyle w:val="ListParagraph"/>
        <w:numPr>
          <w:ilvl w:val="0"/>
          <w:numId w:val="4"/>
        </w:numPr>
        <w:spacing w:after="0"/>
        <w:rPr>
          <w:rStyle w:val="SubtleEmphasis"/>
          <w:i w:val="0"/>
          <w:iCs w:val="0"/>
          <w:color w:val="auto"/>
        </w:rPr>
      </w:pPr>
      <w:r w:rsidRPr="00BD13FA">
        <w:rPr>
          <w:rStyle w:val="SubtleEmphasis"/>
          <w:i w:val="0"/>
          <w:iCs w:val="0"/>
          <w:color w:val="auto"/>
        </w:rPr>
        <w:t>Maternal and perinatal mental health</w:t>
      </w:r>
    </w:p>
    <w:p w14:paraId="09000B06" w14:textId="77777777" w:rsidR="00BD13FA" w:rsidRDefault="00BD13FA" w:rsidP="00BD13FA">
      <w:pPr>
        <w:pStyle w:val="ListParagraph"/>
        <w:numPr>
          <w:ilvl w:val="0"/>
          <w:numId w:val="4"/>
        </w:numPr>
        <w:spacing w:after="0"/>
        <w:rPr>
          <w:rStyle w:val="SubtleEmphasis"/>
          <w:i w:val="0"/>
          <w:iCs w:val="0"/>
          <w:color w:val="auto"/>
        </w:rPr>
      </w:pPr>
      <w:r w:rsidRPr="00BD13FA">
        <w:rPr>
          <w:rStyle w:val="SubtleEmphasis"/>
          <w:i w:val="0"/>
          <w:iCs w:val="0"/>
          <w:color w:val="auto"/>
        </w:rPr>
        <w:t xml:space="preserve">Infant and early childhood mental health </w:t>
      </w:r>
    </w:p>
    <w:p w14:paraId="76E80454" w14:textId="2F87D4EB" w:rsidR="00BD13FA" w:rsidRDefault="00BD13FA" w:rsidP="00BD13FA">
      <w:pPr>
        <w:pStyle w:val="ListParagraph"/>
        <w:numPr>
          <w:ilvl w:val="0"/>
          <w:numId w:val="4"/>
        </w:numPr>
        <w:spacing w:after="0"/>
        <w:rPr>
          <w:rStyle w:val="SubtleEmphasis"/>
          <w:i w:val="0"/>
          <w:iCs w:val="0"/>
          <w:color w:val="auto"/>
        </w:rPr>
      </w:pPr>
      <w:r w:rsidRPr="00BD13FA">
        <w:rPr>
          <w:rStyle w:val="SubtleEmphasis"/>
          <w:i w:val="0"/>
          <w:iCs w:val="0"/>
          <w:color w:val="auto"/>
        </w:rPr>
        <w:t xml:space="preserve">School-based mental health </w:t>
      </w:r>
    </w:p>
    <w:p w14:paraId="50A99013" w14:textId="648315F8" w:rsidR="00A470D5" w:rsidRPr="00BD13FA" w:rsidRDefault="00A470D5" w:rsidP="00BD13FA">
      <w:pPr>
        <w:pStyle w:val="ListParagraph"/>
        <w:numPr>
          <w:ilvl w:val="0"/>
          <w:numId w:val="4"/>
        </w:numPr>
        <w:spacing w:after="0"/>
        <w:rPr>
          <w:rStyle w:val="SubtleEmphasis"/>
          <w:i w:val="0"/>
          <w:iCs w:val="0"/>
          <w:color w:val="auto"/>
        </w:rPr>
      </w:pPr>
      <w:r>
        <w:rPr>
          <w:rStyle w:val="SubtleEmphasis"/>
          <w:i w:val="0"/>
          <w:iCs w:val="0"/>
          <w:color w:val="auto"/>
        </w:rPr>
        <w:t>Crisis</w:t>
      </w:r>
    </w:p>
    <w:bookmarkEnd w:id="0"/>
    <w:p w14:paraId="23CBF5CC" w14:textId="56B73A14" w:rsidR="00BD13FA" w:rsidRPr="00BD13FA" w:rsidRDefault="00BD13FA" w:rsidP="00BD13FA">
      <w:pPr>
        <w:pStyle w:val="ListParagraph"/>
        <w:spacing w:after="0"/>
        <w:ind w:left="1350"/>
      </w:pPr>
    </w:p>
    <w:p w14:paraId="777C114A" w14:textId="52A60865" w:rsidR="00BD13FA" w:rsidRDefault="00BD13FA" w:rsidP="00BD13FA">
      <w:pPr>
        <w:pStyle w:val="Heading4"/>
        <w:numPr>
          <w:ilvl w:val="0"/>
          <w:numId w:val="5"/>
        </w:numPr>
      </w:pPr>
      <w:r w:rsidRPr="00BD13FA">
        <w:lastRenderedPageBreak/>
        <w:t>Expand the Ages Youth Peer Support Specialists Can Serve</w:t>
      </w:r>
    </w:p>
    <w:p w14:paraId="62A1586B" w14:textId="444072AC" w:rsidR="00BD13FA" w:rsidRPr="00BD13FA" w:rsidRDefault="00BD13FA" w:rsidP="00BD13FA">
      <w:pPr>
        <w:ind w:left="720"/>
      </w:pPr>
      <w:r w:rsidRPr="00BD13FA">
        <w:rPr>
          <w:rFonts w:eastAsia="Calibri" w:cs="Calibri"/>
        </w:rPr>
        <w:t xml:space="preserve">Youth Peer Support Specialists are </w:t>
      </w:r>
      <w:r w:rsidRPr="00BD13FA">
        <w:t>Certified Peer Support Specialists who have completed the Youth and Young Adult enhancement training program. Notably, these professionals are adults with lived experience of mental health challenges and</w:t>
      </w:r>
      <w:r w:rsidRPr="00BD13FA">
        <w:rPr>
          <w:rFonts w:eastAsia="Calibri" w:cs="Calibri"/>
        </w:rPr>
        <w:t xml:space="preserve"> have the potential to be lifechanging for students who are facing similar challenges.</w:t>
      </w:r>
    </w:p>
    <w:p w14:paraId="62C9DB62" w14:textId="77777777" w:rsidR="00BD13FA" w:rsidRPr="00BD13FA" w:rsidRDefault="00BD13FA" w:rsidP="00BD13FA">
      <w:pPr>
        <w:ind w:left="720"/>
      </w:pPr>
      <w:r w:rsidRPr="00BD13FA">
        <w:rPr>
          <w:rFonts w:eastAsia="Calibri" w:cs="Calibri"/>
        </w:rPr>
        <w:t xml:space="preserve">Currently, Youth Peer Support Specialists can only work with students between the ages of 14 and 17, to the exclusion of elementary and middle school students. It is critical to include these younger-aged children, as that is when many mental health challenges are often first identified. </w:t>
      </w:r>
      <w:r w:rsidRPr="00BD13FA">
        <w:t xml:space="preserve">To meet the needs of young people, Youth Peer Support Specialist services need to be expanded to provide support to </w:t>
      </w:r>
      <w:r w:rsidRPr="00BD13FA">
        <w:rPr>
          <w:i/>
          <w:iCs/>
        </w:rPr>
        <w:t>all</w:t>
      </w:r>
      <w:r w:rsidRPr="00BD13FA">
        <w:t xml:space="preserve"> youth up to age 21 and have a formal endorsement tailored for youth and young adult services, rather than a mere enhancement which lacks sufficient uniformity and oversight.</w:t>
      </w:r>
    </w:p>
    <w:p w14:paraId="33AC383F" w14:textId="2828E772" w:rsidR="00BD13FA" w:rsidRDefault="00BD13FA" w:rsidP="00BD13FA">
      <w:pPr>
        <w:pStyle w:val="Heading4"/>
        <w:numPr>
          <w:ilvl w:val="0"/>
          <w:numId w:val="5"/>
        </w:numPr>
      </w:pPr>
      <w:r w:rsidRPr="00BD13FA">
        <w:t>Uniform Access to Family Peer Support Specialists</w:t>
      </w:r>
    </w:p>
    <w:p w14:paraId="74F2289F" w14:textId="01BC1764" w:rsidR="00BD13FA" w:rsidRDefault="29AB2756" w:rsidP="00BD13FA">
      <w:pPr>
        <w:spacing w:after="0"/>
        <w:ind w:left="720"/>
      </w:pPr>
      <w:r>
        <w:t>Few</w:t>
      </w:r>
      <w:r w:rsidR="00BD13FA">
        <w:t xml:space="preserve"> counties in PA have access to Family Peer Support Specialists, who are member</w:t>
      </w:r>
      <w:r w:rsidR="147F38EA">
        <w:t>s</w:t>
      </w:r>
      <w:r w:rsidR="00BD13FA">
        <w:t xml:space="preserve"> of families with lived experience caring for a child with mental health challenges. To meet the needs of caregivers and young children with mental health challenges, Family Peer Support Specialists, who are uniquely qualified to provide support to other families, should be certified, Medicaid billable, and available in every county. </w:t>
      </w:r>
    </w:p>
    <w:p w14:paraId="274D5BC8" w14:textId="77777777" w:rsidR="00BD13FA" w:rsidRDefault="00BD13FA" w:rsidP="00BD13FA">
      <w:pPr>
        <w:spacing w:after="0"/>
        <w:ind w:left="720"/>
      </w:pPr>
    </w:p>
    <w:p w14:paraId="310ABF37" w14:textId="725BF5D2" w:rsidR="00BD13FA" w:rsidRPr="00BD13FA" w:rsidRDefault="00BD13FA" w:rsidP="00BD13FA">
      <w:pPr>
        <w:spacing w:after="0"/>
      </w:pPr>
      <w:r>
        <w:t>Together, these reforms will expand the workforce, reduce barriers to care, and create a more sustainable system to support Pennsylvania’s children.</w:t>
      </w:r>
    </w:p>
    <w:p w14:paraId="5E92BD11" w14:textId="77777777" w:rsidR="00BD13FA" w:rsidRDefault="00BD13FA" w:rsidP="00BD13FA">
      <w:pPr>
        <w:spacing w:after="0"/>
        <w:rPr>
          <w:rStyle w:val="CommentReference"/>
          <w:rFonts w:eastAsia="Calibri" w:cs="Calibri"/>
          <w:sz w:val="24"/>
          <w:szCs w:val="24"/>
        </w:rPr>
      </w:pPr>
    </w:p>
    <w:p w14:paraId="5204A413" w14:textId="4EFB2DA9" w:rsidR="00BD13FA" w:rsidRPr="00BD13FA" w:rsidRDefault="00BD13FA" w:rsidP="00BD13FA">
      <w:pPr>
        <w:pStyle w:val="Heading1"/>
        <w:rPr>
          <w:rStyle w:val="CommentReference"/>
          <w:sz w:val="32"/>
          <w:szCs w:val="32"/>
        </w:rPr>
      </w:pPr>
      <w:r>
        <w:rPr>
          <w:rStyle w:val="CommentReference"/>
          <w:sz w:val="32"/>
          <w:szCs w:val="32"/>
        </w:rPr>
        <w:t>Join the Movement</w:t>
      </w:r>
    </w:p>
    <w:p w14:paraId="7B86A99A" w14:textId="3E6C0B92" w:rsidR="00BD13FA" w:rsidRPr="00BD13FA" w:rsidRDefault="00BD13FA" w:rsidP="00BD13FA">
      <w:pPr>
        <w:spacing w:after="0"/>
        <w:rPr>
          <w:rFonts w:eastAsia="Calibri" w:cs="Calibri"/>
        </w:rPr>
      </w:pPr>
      <w:r w:rsidRPr="00BD13FA">
        <w:rPr>
          <w:rFonts w:eastAsia="Calibri" w:cs="Calibri"/>
        </w:rPr>
        <w:t xml:space="preserve">Join </w:t>
      </w:r>
      <w:r w:rsidRPr="00BD13FA">
        <w:rPr>
          <w:rFonts w:eastAsia="Calibri" w:cs="Calibri"/>
          <w:b/>
          <w:bCs/>
        </w:rPr>
        <w:t>Strong Minds, Bright Futures</w:t>
      </w:r>
      <w:r w:rsidRPr="00BD13FA">
        <w:rPr>
          <w:rFonts w:eastAsia="Calibri" w:cs="Calibri"/>
        </w:rPr>
        <w:t xml:space="preserve"> in advocating for the </w:t>
      </w:r>
      <w:r w:rsidRPr="00BD13FA">
        <w:rPr>
          <w:rFonts w:eastAsia="Calibri" w:cs="Calibri"/>
          <w:b/>
          <w:bCs/>
        </w:rPr>
        <w:t>certification</w:t>
      </w:r>
      <w:r w:rsidRPr="00BD13FA">
        <w:rPr>
          <w:rFonts w:eastAsia="Calibri" w:cs="Calibri"/>
        </w:rPr>
        <w:t xml:space="preserve"> of non-clinical professionals who can provide </w:t>
      </w:r>
      <w:r w:rsidRPr="00BD13FA">
        <w:rPr>
          <w:rFonts w:eastAsia="Calibri" w:cs="Calibri"/>
          <w:b/>
          <w:bCs/>
        </w:rPr>
        <w:t>Tier 1 and Tier 2 services</w:t>
      </w:r>
      <w:r w:rsidRPr="00BD13FA">
        <w:rPr>
          <w:rFonts w:eastAsia="Calibri" w:cs="Calibri"/>
        </w:rPr>
        <w:t xml:space="preserve"> to children in schools, communities, and homes. Together, we can expand the workforce, improve access to care, and ensure better outcomes for Pennsylvania's children.</w:t>
      </w:r>
    </w:p>
    <w:p w14:paraId="782571A7" w14:textId="77777777" w:rsidR="00BD13FA" w:rsidRPr="00BD13FA" w:rsidRDefault="00BD13FA" w:rsidP="00BD13FA">
      <w:pPr>
        <w:spacing w:after="0"/>
        <w:rPr>
          <w:rFonts w:eastAsia="Calibri" w:cs="Calibri"/>
        </w:rPr>
      </w:pPr>
    </w:p>
    <w:p w14:paraId="4F86057C" w14:textId="77777777" w:rsidR="00BD13FA" w:rsidRPr="00BD13FA" w:rsidRDefault="00BD13FA" w:rsidP="00BD13FA">
      <w:pPr>
        <w:spacing w:after="0"/>
      </w:pPr>
    </w:p>
    <w:p w14:paraId="7484F4BB" w14:textId="77777777" w:rsidR="00BD13FA" w:rsidRDefault="00BD13FA"/>
    <w:sectPr w:rsidR="00BD13FA" w:rsidSect="006B6AA4">
      <w:headerReference w:type="default" r:id="rId11"/>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2F1C" w14:textId="77777777" w:rsidR="00886341" w:rsidRDefault="00886341" w:rsidP="000851E6">
      <w:pPr>
        <w:spacing w:after="0"/>
      </w:pPr>
      <w:r>
        <w:separator/>
      </w:r>
    </w:p>
  </w:endnote>
  <w:endnote w:type="continuationSeparator" w:id="0">
    <w:p w14:paraId="724B7B96" w14:textId="77777777" w:rsidR="00886341" w:rsidRDefault="00886341" w:rsidP="000851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erriweather Sans">
    <w:charset w:val="00"/>
    <w:family w:val="auto"/>
    <w:pitch w:val="variable"/>
    <w:sig w:usb0="A00004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8B393B" w14:paraId="2DF17428" w14:textId="77777777" w:rsidTr="4E8B393B">
      <w:trPr>
        <w:trHeight w:val="300"/>
      </w:trPr>
      <w:tc>
        <w:tcPr>
          <w:tcW w:w="3120" w:type="dxa"/>
        </w:tcPr>
        <w:p w14:paraId="34FF27F2" w14:textId="5EAA798F" w:rsidR="4E8B393B" w:rsidRDefault="4E8B393B" w:rsidP="4E8B393B">
          <w:pPr>
            <w:pStyle w:val="Header"/>
            <w:ind w:left="-115"/>
          </w:pPr>
        </w:p>
      </w:tc>
      <w:tc>
        <w:tcPr>
          <w:tcW w:w="3120" w:type="dxa"/>
        </w:tcPr>
        <w:p w14:paraId="4E325714" w14:textId="14F96281" w:rsidR="4E8B393B" w:rsidRDefault="4E8B393B" w:rsidP="4E8B393B">
          <w:pPr>
            <w:pStyle w:val="Header"/>
            <w:jc w:val="center"/>
          </w:pPr>
        </w:p>
      </w:tc>
      <w:tc>
        <w:tcPr>
          <w:tcW w:w="3120" w:type="dxa"/>
        </w:tcPr>
        <w:p w14:paraId="56C83EC6" w14:textId="3DA75095" w:rsidR="4E8B393B" w:rsidRDefault="4E8B393B" w:rsidP="4E8B393B">
          <w:pPr>
            <w:pStyle w:val="Header"/>
            <w:ind w:right="-115"/>
            <w:jc w:val="right"/>
          </w:pPr>
        </w:p>
      </w:tc>
    </w:tr>
  </w:tbl>
  <w:p w14:paraId="686E400B" w14:textId="0133B174" w:rsidR="4E8B393B" w:rsidRDefault="4E8B393B" w:rsidP="4E8B3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24AB" w14:textId="77777777" w:rsidR="00886341" w:rsidRDefault="00886341" w:rsidP="000851E6">
      <w:pPr>
        <w:spacing w:after="0"/>
      </w:pPr>
      <w:r>
        <w:separator/>
      </w:r>
    </w:p>
  </w:footnote>
  <w:footnote w:type="continuationSeparator" w:id="0">
    <w:p w14:paraId="6882F292" w14:textId="77777777" w:rsidR="00886341" w:rsidRDefault="00886341" w:rsidP="000851E6">
      <w:pPr>
        <w:spacing w:after="0"/>
      </w:pPr>
      <w:r>
        <w:continuationSeparator/>
      </w:r>
    </w:p>
  </w:footnote>
  <w:footnote w:id="1">
    <w:p w14:paraId="5CD40A1C" w14:textId="77777777" w:rsidR="00BD13FA" w:rsidRDefault="00BD13FA" w:rsidP="00BD13FA">
      <w:pPr>
        <w:pStyle w:val="FootnoteText"/>
      </w:pPr>
      <w:r>
        <w:rPr>
          <w:rStyle w:val="FootnoteReference"/>
        </w:rPr>
        <w:footnoteRef/>
      </w:r>
      <w:r>
        <w:t xml:space="preserve"> </w:t>
      </w:r>
      <w:r w:rsidRPr="00120F18">
        <w:t>https://hopefulfutures.us/action-pennsylvania/</w:t>
      </w:r>
    </w:p>
  </w:footnote>
  <w:footnote w:id="2">
    <w:p w14:paraId="4D94C7C9" w14:textId="77777777" w:rsidR="00BD13FA" w:rsidRDefault="00BD13FA" w:rsidP="00BD13FA">
      <w:pPr>
        <w:pStyle w:val="FootnoteText"/>
      </w:pPr>
      <w:r>
        <w:rPr>
          <w:rStyle w:val="FootnoteReference"/>
        </w:rPr>
        <w:footnoteRef/>
      </w:r>
      <w:r>
        <w:t xml:space="preserve"> </w:t>
      </w:r>
      <w:r w:rsidRPr="003D1042">
        <w:t>https://pccyfs.org/wp-content/uploads/2021/11/Workforce-Shortage-Final-11.17.21.pdf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D0F6" w14:textId="0CC3344F" w:rsidR="000851E6" w:rsidRDefault="000851E6" w:rsidP="000851E6">
    <w:pPr>
      <w:pStyle w:val="Header"/>
      <w:jc w:val="center"/>
    </w:pPr>
    <w:r>
      <w:rPr>
        <w:noProof/>
      </w:rPr>
      <w:drawing>
        <wp:inline distT="0" distB="0" distL="0" distR="0" wp14:anchorId="34D55BE6" wp14:editId="20B1B918">
          <wp:extent cx="2904099" cy="640080"/>
          <wp:effectExtent l="0" t="0" r="0" b="7620"/>
          <wp:docPr id="2023681864" name="Picture 1" descr="A blue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81864" name="Picture 1" descr="A blue and green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39202" cy="647817"/>
                  </a:xfrm>
                  <a:prstGeom prst="rect">
                    <a:avLst/>
                  </a:prstGeom>
                </pic:spPr>
              </pic:pic>
            </a:graphicData>
          </a:graphic>
        </wp:inline>
      </w:drawing>
    </w:r>
  </w:p>
  <w:p w14:paraId="7003259C" w14:textId="77777777" w:rsidR="000851E6" w:rsidRDefault="000851E6" w:rsidP="000851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BF0"/>
    <w:multiLevelType w:val="hybridMultilevel"/>
    <w:tmpl w:val="1A56DAD0"/>
    <w:lvl w:ilvl="0" w:tplc="12FCC9CE">
      <w:start w:val="1"/>
      <w:numFmt w:val="bullet"/>
      <w:lvlText w:val=""/>
      <w:lvlJc w:val="left"/>
      <w:pPr>
        <w:ind w:left="1440" w:hanging="360"/>
      </w:pPr>
      <w:rPr>
        <w:rFonts w:ascii="Symbol" w:hAnsi="Symbol" w:hint="default"/>
      </w:rPr>
    </w:lvl>
    <w:lvl w:ilvl="1" w:tplc="6E96CE88" w:tentative="1">
      <w:start w:val="1"/>
      <w:numFmt w:val="bullet"/>
      <w:lvlText w:val="o"/>
      <w:lvlJc w:val="left"/>
      <w:pPr>
        <w:ind w:left="2160" w:hanging="360"/>
      </w:pPr>
      <w:rPr>
        <w:rFonts w:ascii="Courier New" w:hAnsi="Courier New" w:hint="default"/>
      </w:rPr>
    </w:lvl>
    <w:lvl w:ilvl="2" w:tplc="DB386B2C" w:tentative="1">
      <w:start w:val="1"/>
      <w:numFmt w:val="bullet"/>
      <w:lvlText w:val=""/>
      <w:lvlJc w:val="left"/>
      <w:pPr>
        <w:ind w:left="2880" w:hanging="360"/>
      </w:pPr>
      <w:rPr>
        <w:rFonts w:ascii="Wingdings" w:hAnsi="Wingdings" w:hint="default"/>
      </w:rPr>
    </w:lvl>
    <w:lvl w:ilvl="3" w:tplc="DBA619CA" w:tentative="1">
      <w:start w:val="1"/>
      <w:numFmt w:val="bullet"/>
      <w:lvlText w:val=""/>
      <w:lvlJc w:val="left"/>
      <w:pPr>
        <w:ind w:left="3600" w:hanging="360"/>
      </w:pPr>
      <w:rPr>
        <w:rFonts w:ascii="Symbol" w:hAnsi="Symbol" w:hint="default"/>
      </w:rPr>
    </w:lvl>
    <w:lvl w:ilvl="4" w:tplc="A87876C2" w:tentative="1">
      <w:start w:val="1"/>
      <w:numFmt w:val="bullet"/>
      <w:lvlText w:val="o"/>
      <w:lvlJc w:val="left"/>
      <w:pPr>
        <w:ind w:left="4320" w:hanging="360"/>
      </w:pPr>
      <w:rPr>
        <w:rFonts w:ascii="Courier New" w:hAnsi="Courier New" w:hint="default"/>
      </w:rPr>
    </w:lvl>
    <w:lvl w:ilvl="5" w:tplc="948C5F2E" w:tentative="1">
      <w:start w:val="1"/>
      <w:numFmt w:val="bullet"/>
      <w:lvlText w:val=""/>
      <w:lvlJc w:val="left"/>
      <w:pPr>
        <w:ind w:left="5040" w:hanging="360"/>
      </w:pPr>
      <w:rPr>
        <w:rFonts w:ascii="Wingdings" w:hAnsi="Wingdings" w:hint="default"/>
      </w:rPr>
    </w:lvl>
    <w:lvl w:ilvl="6" w:tplc="E0085826" w:tentative="1">
      <w:start w:val="1"/>
      <w:numFmt w:val="bullet"/>
      <w:lvlText w:val=""/>
      <w:lvlJc w:val="left"/>
      <w:pPr>
        <w:ind w:left="5760" w:hanging="360"/>
      </w:pPr>
      <w:rPr>
        <w:rFonts w:ascii="Symbol" w:hAnsi="Symbol" w:hint="default"/>
      </w:rPr>
    </w:lvl>
    <w:lvl w:ilvl="7" w:tplc="FB406A98" w:tentative="1">
      <w:start w:val="1"/>
      <w:numFmt w:val="bullet"/>
      <w:lvlText w:val="o"/>
      <w:lvlJc w:val="left"/>
      <w:pPr>
        <w:ind w:left="6480" w:hanging="360"/>
      </w:pPr>
      <w:rPr>
        <w:rFonts w:ascii="Courier New" w:hAnsi="Courier New" w:hint="default"/>
      </w:rPr>
    </w:lvl>
    <w:lvl w:ilvl="8" w:tplc="D77A1E8C" w:tentative="1">
      <w:start w:val="1"/>
      <w:numFmt w:val="bullet"/>
      <w:lvlText w:val=""/>
      <w:lvlJc w:val="left"/>
      <w:pPr>
        <w:ind w:left="7200" w:hanging="360"/>
      </w:pPr>
      <w:rPr>
        <w:rFonts w:ascii="Wingdings" w:hAnsi="Wingdings" w:hint="default"/>
      </w:rPr>
    </w:lvl>
  </w:abstractNum>
  <w:abstractNum w:abstractNumId="1" w15:restartNumberingAfterBreak="0">
    <w:nsid w:val="092C1587"/>
    <w:multiLevelType w:val="hybridMultilevel"/>
    <w:tmpl w:val="B8FA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934ED"/>
    <w:multiLevelType w:val="hybridMultilevel"/>
    <w:tmpl w:val="B3A0A964"/>
    <w:lvl w:ilvl="0" w:tplc="F0A234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0A4C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1F517D"/>
    <w:multiLevelType w:val="hybridMultilevel"/>
    <w:tmpl w:val="96FE380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997103384">
    <w:abstractNumId w:val="3"/>
  </w:num>
  <w:num w:numId="2" w16cid:durableId="1741558312">
    <w:abstractNumId w:val="4"/>
  </w:num>
  <w:num w:numId="3" w16cid:durableId="497117525">
    <w:abstractNumId w:val="2"/>
  </w:num>
  <w:num w:numId="4" w16cid:durableId="2045253379">
    <w:abstractNumId w:val="0"/>
  </w:num>
  <w:num w:numId="5" w16cid:durableId="145208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4"/>
    <w:rsid w:val="00002E0F"/>
    <w:rsid w:val="00006250"/>
    <w:rsid w:val="0001312C"/>
    <w:rsid w:val="00034AAF"/>
    <w:rsid w:val="00064821"/>
    <w:rsid w:val="00071240"/>
    <w:rsid w:val="00073775"/>
    <w:rsid w:val="00084112"/>
    <w:rsid w:val="000851E6"/>
    <w:rsid w:val="000A3ECE"/>
    <w:rsid w:val="000E7D7C"/>
    <w:rsid w:val="000F583C"/>
    <w:rsid w:val="00117A64"/>
    <w:rsid w:val="0013092B"/>
    <w:rsid w:val="001459FA"/>
    <w:rsid w:val="0014780D"/>
    <w:rsid w:val="00152727"/>
    <w:rsid w:val="0015652D"/>
    <w:rsid w:val="00157CEC"/>
    <w:rsid w:val="001604F4"/>
    <w:rsid w:val="00164D7D"/>
    <w:rsid w:val="001658F0"/>
    <w:rsid w:val="00175BD0"/>
    <w:rsid w:val="001B1BD4"/>
    <w:rsid w:val="001C57FC"/>
    <w:rsid w:val="001D787C"/>
    <w:rsid w:val="001E6DDC"/>
    <w:rsid w:val="00205B0A"/>
    <w:rsid w:val="00206F90"/>
    <w:rsid w:val="00207307"/>
    <w:rsid w:val="00220738"/>
    <w:rsid w:val="0022178E"/>
    <w:rsid w:val="00224135"/>
    <w:rsid w:val="00226FE2"/>
    <w:rsid w:val="00231ED9"/>
    <w:rsid w:val="00235CF4"/>
    <w:rsid w:val="0029173A"/>
    <w:rsid w:val="00294443"/>
    <w:rsid w:val="002A5E07"/>
    <w:rsid w:val="002B0BF6"/>
    <w:rsid w:val="002B7BEC"/>
    <w:rsid w:val="002C22FD"/>
    <w:rsid w:val="002D380D"/>
    <w:rsid w:val="002F47B5"/>
    <w:rsid w:val="00307048"/>
    <w:rsid w:val="00313B24"/>
    <w:rsid w:val="0031595D"/>
    <w:rsid w:val="0033325A"/>
    <w:rsid w:val="00340C07"/>
    <w:rsid w:val="0035550D"/>
    <w:rsid w:val="003859E9"/>
    <w:rsid w:val="00390D07"/>
    <w:rsid w:val="00397A8F"/>
    <w:rsid w:val="003A23F7"/>
    <w:rsid w:val="003C0F6A"/>
    <w:rsid w:val="003C1C20"/>
    <w:rsid w:val="003D2A65"/>
    <w:rsid w:val="003E1B5E"/>
    <w:rsid w:val="003E33D6"/>
    <w:rsid w:val="003E4B6F"/>
    <w:rsid w:val="003F712E"/>
    <w:rsid w:val="0042480C"/>
    <w:rsid w:val="00427B1B"/>
    <w:rsid w:val="00433DA8"/>
    <w:rsid w:val="00436755"/>
    <w:rsid w:val="00470159"/>
    <w:rsid w:val="00484E4C"/>
    <w:rsid w:val="00490569"/>
    <w:rsid w:val="00496D37"/>
    <w:rsid w:val="004E424B"/>
    <w:rsid w:val="00501530"/>
    <w:rsid w:val="0050318A"/>
    <w:rsid w:val="005107E3"/>
    <w:rsid w:val="00537E91"/>
    <w:rsid w:val="0055456B"/>
    <w:rsid w:val="00591954"/>
    <w:rsid w:val="005A5B40"/>
    <w:rsid w:val="005B0423"/>
    <w:rsid w:val="005D45F4"/>
    <w:rsid w:val="005E11DB"/>
    <w:rsid w:val="005E389B"/>
    <w:rsid w:val="0060014D"/>
    <w:rsid w:val="00622DA0"/>
    <w:rsid w:val="00624562"/>
    <w:rsid w:val="0062628E"/>
    <w:rsid w:val="00631F0F"/>
    <w:rsid w:val="006338A6"/>
    <w:rsid w:val="00666DAB"/>
    <w:rsid w:val="006801DE"/>
    <w:rsid w:val="00685359"/>
    <w:rsid w:val="006B56CE"/>
    <w:rsid w:val="006B6AA4"/>
    <w:rsid w:val="006E19C4"/>
    <w:rsid w:val="006F1AE9"/>
    <w:rsid w:val="00704D81"/>
    <w:rsid w:val="00710566"/>
    <w:rsid w:val="00730303"/>
    <w:rsid w:val="0073337E"/>
    <w:rsid w:val="007473D9"/>
    <w:rsid w:val="0074796D"/>
    <w:rsid w:val="00756740"/>
    <w:rsid w:val="0076559D"/>
    <w:rsid w:val="0078442B"/>
    <w:rsid w:val="007B16A6"/>
    <w:rsid w:val="007F418F"/>
    <w:rsid w:val="00805CC4"/>
    <w:rsid w:val="008060C8"/>
    <w:rsid w:val="008150DC"/>
    <w:rsid w:val="00872047"/>
    <w:rsid w:val="00874A7A"/>
    <w:rsid w:val="00880A2D"/>
    <w:rsid w:val="00886341"/>
    <w:rsid w:val="00890F13"/>
    <w:rsid w:val="008A0A0D"/>
    <w:rsid w:val="008A4344"/>
    <w:rsid w:val="009064FC"/>
    <w:rsid w:val="00911D3F"/>
    <w:rsid w:val="009301EB"/>
    <w:rsid w:val="00966DB5"/>
    <w:rsid w:val="00975A80"/>
    <w:rsid w:val="00980247"/>
    <w:rsid w:val="00987E88"/>
    <w:rsid w:val="009907E9"/>
    <w:rsid w:val="0099482D"/>
    <w:rsid w:val="00995888"/>
    <w:rsid w:val="009A5721"/>
    <w:rsid w:val="009A5742"/>
    <w:rsid w:val="009D4554"/>
    <w:rsid w:val="009F71D0"/>
    <w:rsid w:val="00A1218F"/>
    <w:rsid w:val="00A154F4"/>
    <w:rsid w:val="00A31082"/>
    <w:rsid w:val="00A470D5"/>
    <w:rsid w:val="00A50C9E"/>
    <w:rsid w:val="00A57030"/>
    <w:rsid w:val="00A71A89"/>
    <w:rsid w:val="00A8108B"/>
    <w:rsid w:val="00A8236A"/>
    <w:rsid w:val="00A83C13"/>
    <w:rsid w:val="00AD5599"/>
    <w:rsid w:val="00AF77F5"/>
    <w:rsid w:val="00B249FE"/>
    <w:rsid w:val="00B422E6"/>
    <w:rsid w:val="00B60855"/>
    <w:rsid w:val="00B91D74"/>
    <w:rsid w:val="00B929F9"/>
    <w:rsid w:val="00BA2CE5"/>
    <w:rsid w:val="00BA7D12"/>
    <w:rsid w:val="00BB35C4"/>
    <w:rsid w:val="00BC1D2B"/>
    <w:rsid w:val="00BD13FA"/>
    <w:rsid w:val="00C00BC8"/>
    <w:rsid w:val="00C157AC"/>
    <w:rsid w:val="00C21E55"/>
    <w:rsid w:val="00C272A3"/>
    <w:rsid w:val="00C31955"/>
    <w:rsid w:val="00C31F2F"/>
    <w:rsid w:val="00C51B88"/>
    <w:rsid w:val="00C60C2B"/>
    <w:rsid w:val="00C6489E"/>
    <w:rsid w:val="00C74F70"/>
    <w:rsid w:val="00CB0874"/>
    <w:rsid w:val="00CB3CEB"/>
    <w:rsid w:val="00CC1E7F"/>
    <w:rsid w:val="00CD266C"/>
    <w:rsid w:val="00D15E92"/>
    <w:rsid w:val="00D445EA"/>
    <w:rsid w:val="00DB175B"/>
    <w:rsid w:val="00DC07CF"/>
    <w:rsid w:val="00DE568A"/>
    <w:rsid w:val="00DF5ED6"/>
    <w:rsid w:val="00E04858"/>
    <w:rsid w:val="00E160A0"/>
    <w:rsid w:val="00E310BE"/>
    <w:rsid w:val="00E33582"/>
    <w:rsid w:val="00E54DD6"/>
    <w:rsid w:val="00E55FF3"/>
    <w:rsid w:val="00E77BA2"/>
    <w:rsid w:val="00E77DD9"/>
    <w:rsid w:val="00E82218"/>
    <w:rsid w:val="00E847D1"/>
    <w:rsid w:val="00E876CD"/>
    <w:rsid w:val="00E95A40"/>
    <w:rsid w:val="00E9779A"/>
    <w:rsid w:val="00EC561C"/>
    <w:rsid w:val="00ED2AB9"/>
    <w:rsid w:val="00ED7E24"/>
    <w:rsid w:val="00EE7C1E"/>
    <w:rsid w:val="00F15F56"/>
    <w:rsid w:val="00F16F43"/>
    <w:rsid w:val="00F421E8"/>
    <w:rsid w:val="00F7420B"/>
    <w:rsid w:val="00F77E4B"/>
    <w:rsid w:val="00F8344F"/>
    <w:rsid w:val="00F91250"/>
    <w:rsid w:val="00FD3AF7"/>
    <w:rsid w:val="00FE4A3F"/>
    <w:rsid w:val="00FF25E3"/>
    <w:rsid w:val="00FF2C8B"/>
    <w:rsid w:val="01BFBE17"/>
    <w:rsid w:val="01DB11D4"/>
    <w:rsid w:val="0637276C"/>
    <w:rsid w:val="07E249A6"/>
    <w:rsid w:val="0D79063F"/>
    <w:rsid w:val="0E8B444E"/>
    <w:rsid w:val="102C2586"/>
    <w:rsid w:val="1225D2ED"/>
    <w:rsid w:val="136A28CB"/>
    <w:rsid w:val="147F38EA"/>
    <w:rsid w:val="1499E470"/>
    <w:rsid w:val="16E6A575"/>
    <w:rsid w:val="189EC305"/>
    <w:rsid w:val="1A94E43B"/>
    <w:rsid w:val="1F4BFBC9"/>
    <w:rsid w:val="231B9553"/>
    <w:rsid w:val="23FDF37A"/>
    <w:rsid w:val="29AB2756"/>
    <w:rsid w:val="33EB2B86"/>
    <w:rsid w:val="4180C229"/>
    <w:rsid w:val="44C0FFDE"/>
    <w:rsid w:val="4904094B"/>
    <w:rsid w:val="4E8B393B"/>
    <w:rsid w:val="52D79303"/>
    <w:rsid w:val="52ED760E"/>
    <w:rsid w:val="62FF4A05"/>
    <w:rsid w:val="6800D027"/>
    <w:rsid w:val="6D7105CE"/>
    <w:rsid w:val="6D8459E2"/>
    <w:rsid w:val="6F4776A5"/>
    <w:rsid w:val="727E9C11"/>
    <w:rsid w:val="76FCE49C"/>
    <w:rsid w:val="7A283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235E"/>
  <w15:chartTrackingRefBased/>
  <w15:docId w15:val="{AC62C641-170B-44A6-A3BE-5EE9E5C5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MBF Normal"/>
    <w:qFormat/>
    <w:rsid w:val="0042480C"/>
    <w:pPr>
      <w:spacing w:after="120" w:line="240" w:lineRule="auto"/>
    </w:pPr>
  </w:style>
  <w:style w:type="paragraph" w:styleId="Heading1">
    <w:name w:val="heading 1"/>
    <w:basedOn w:val="Normal"/>
    <w:next w:val="Normal"/>
    <w:link w:val="Heading1Char"/>
    <w:uiPriority w:val="9"/>
    <w:qFormat/>
    <w:rsid w:val="0042480C"/>
    <w:pPr>
      <w:keepNext/>
      <w:keepLines/>
      <w:spacing w:after="240"/>
      <w:outlineLvl w:val="0"/>
    </w:pPr>
    <w:rPr>
      <w:rFonts w:asciiTheme="majorHAnsi" w:eastAsiaTheme="majorEastAsia" w:hAnsiTheme="majorHAnsi" w:cstheme="majorBidi"/>
      <w:b/>
      <w:color w:val="01305D"/>
      <w:sz w:val="32"/>
      <w:szCs w:val="32"/>
    </w:rPr>
  </w:style>
  <w:style w:type="paragraph" w:styleId="Heading2">
    <w:name w:val="heading 2"/>
    <w:aliases w:val="SMBF Heading 2"/>
    <w:basedOn w:val="Normal"/>
    <w:next w:val="Normal"/>
    <w:link w:val="Heading2Char"/>
    <w:uiPriority w:val="9"/>
    <w:unhideWhenUsed/>
    <w:qFormat/>
    <w:rsid w:val="00BC1D2B"/>
    <w:pPr>
      <w:keepNext/>
      <w:keepLines/>
      <w:spacing w:before="240" w:after="240"/>
      <w:ind w:left="288"/>
      <w:outlineLvl w:val="1"/>
    </w:pPr>
    <w:rPr>
      <w:rFonts w:asciiTheme="majorHAnsi" w:eastAsiaTheme="majorEastAsia" w:hAnsiTheme="majorHAnsi" w:cstheme="majorBidi"/>
      <w:b/>
      <w:color w:val="029345" w:themeColor="background1"/>
      <w:sz w:val="28"/>
      <w:szCs w:val="26"/>
    </w:rPr>
  </w:style>
  <w:style w:type="paragraph" w:styleId="Heading3">
    <w:name w:val="heading 3"/>
    <w:aliases w:val="SMBF Heading 3"/>
    <w:basedOn w:val="Normal"/>
    <w:next w:val="Normal"/>
    <w:link w:val="Heading3Char"/>
    <w:uiPriority w:val="9"/>
    <w:unhideWhenUsed/>
    <w:qFormat/>
    <w:rsid w:val="0074796D"/>
    <w:pPr>
      <w:keepNext/>
      <w:keepLines/>
      <w:spacing w:before="240" w:after="240"/>
      <w:ind w:left="288"/>
      <w:outlineLvl w:val="2"/>
    </w:pPr>
    <w:rPr>
      <w:rFonts w:asciiTheme="majorHAnsi" w:eastAsiaTheme="majorEastAsia" w:hAnsiTheme="majorHAnsi" w:cstheme="majorBidi"/>
      <w:b/>
      <w:i/>
      <w:color w:val="1F3763" w:themeColor="accent1" w:themeShade="7F"/>
      <w:sz w:val="28"/>
    </w:rPr>
  </w:style>
  <w:style w:type="paragraph" w:styleId="Heading4">
    <w:name w:val="heading 4"/>
    <w:aliases w:val="SMBF Heading 4"/>
    <w:basedOn w:val="Normal"/>
    <w:next w:val="Normal"/>
    <w:link w:val="Heading4Char"/>
    <w:uiPriority w:val="9"/>
    <w:unhideWhenUsed/>
    <w:qFormat/>
    <w:rsid w:val="0074796D"/>
    <w:pPr>
      <w:keepNext/>
      <w:keepLines/>
      <w:spacing w:before="240" w:after="240"/>
      <w:ind w:left="576"/>
      <w:outlineLvl w:val="3"/>
    </w:pPr>
    <w:rPr>
      <w:rFonts w:asciiTheme="majorHAnsi" w:eastAsiaTheme="majorEastAsia" w:hAnsiTheme="majorHAnsi" w:cstheme="majorBidi"/>
      <w:b/>
      <w:i/>
      <w:iCs/>
      <w:color w:val="7C2323"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0C"/>
    <w:rPr>
      <w:rFonts w:asciiTheme="majorHAnsi" w:eastAsiaTheme="majorEastAsia" w:hAnsiTheme="majorHAnsi" w:cstheme="majorBidi"/>
      <w:b/>
      <w:color w:val="01305D"/>
      <w:sz w:val="32"/>
      <w:szCs w:val="32"/>
    </w:rPr>
  </w:style>
  <w:style w:type="character" w:customStyle="1" w:styleId="Heading2Char">
    <w:name w:val="Heading 2 Char"/>
    <w:aliases w:val="SMBF Heading 2 Char"/>
    <w:basedOn w:val="DefaultParagraphFont"/>
    <w:link w:val="Heading2"/>
    <w:uiPriority w:val="9"/>
    <w:rsid w:val="00BC1D2B"/>
    <w:rPr>
      <w:rFonts w:asciiTheme="majorHAnsi" w:eastAsiaTheme="majorEastAsia" w:hAnsiTheme="majorHAnsi" w:cstheme="majorBidi"/>
      <w:b/>
      <w:color w:val="029345" w:themeColor="background1"/>
      <w:sz w:val="28"/>
      <w:szCs w:val="26"/>
    </w:rPr>
  </w:style>
  <w:style w:type="paragraph" w:styleId="IntenseQuote">
    <w:name w:val="Intense Quote"/>
    <w:basedOn w:val="Normal"/>
    <w:next w:val="Normal"/>
    <w:link w:val="IntenseQuoteChar"/>
    <w:uiPriority w:val="30"/>
    <w:qFormat/>
    <w:rsid w:val="0074796D"/>
    <w:pPr>
      <w:pBdr>
        <w:top w:val="single" w:sz="4" w:space="10" w:color="4472C4" w:themeColor="accent1"/>
        <w:bottom w:val="single" w:sz="4" w:space="10" w:color="4472C4" w:themeColor="accent1"/>
      </w:pBdr>
      <w:spacing w:before="360" w:after="360"/>
      <w:ind w:left="864" w:right="864"/>
      <w:jc w:val="center"/>
    </w:pPr>
    <w:rPr>
      <w:i/>
      <w:iCs/>
      <w:color w:val="4578A8"/>
    </w:rPr>
  </w:style>
  <w:style w:type="character" w:customStyle="1" w:styleId="IntenseQuoteChar">
    <w:name w:val="Intense Quote Char"/>
    <w:basedOn w:val="DefaultParagraphFont"/>
    <w:link w:val="IntenseQuote"/>
    <w:uiPriority w:val="30"/>
    <w:rsid w:val="0074796D"/>
    <w:rPr>
      <w:i/>
      <w:iCs/>
      <w:color w:val="4578A8"/>
    </w:rPr>
  </w:style>
  <w:style w:type="paragraph" w:styleId="Footer">
    <w:name w:val="footer"/>
    <w:basedOn w:val="Normal"/>
    <w:link w:val="FooterChar"/>
    <w:uiPriority w:val="99"/>
    <w:unhideWhenUsed/>
    <w:rsid w:val="00235CF4"/>
    <w:pPr>
      <w:tabs>
        <w:tab w:val="center" w:pos="4680"/>
        <w:tab w:val="right" w:pos="9360"/>
      </w:tabs>
      <w:spacing w:after="0"/>
    </w:pPr>
  </w:style>
  <w:style w:type="character" w:customStyle="1" w:styleId="FooterChar">
    <w:name w:val="Footer Char"/>
    <w:basedOn w:val="DefaultParagraphFont"/>
    <w:link w:val="Footer"/>
    <w:uiPriority w:val="99"/>
    <w:rsid w:val="00235CF4"/>
  </w:style>
  <w:style w:type="character" w:styleId="Hyperlink">
    <w:name w:val="Hyperlink"/>
    <w:basedOn w:val="DefaultParagraphFont"/>
    <w:uiPriority w:val="99"/>
    <w:unhideWhenUsed/>
    <w:rsid w:val="00235CF4"/>
    <w:rPr>
      <w:color w:val="0000FF" w:themeColor="hyperlink"/>
      <w:u w:val="single"/>
    </w:rPr>
  </w:style>
  <w:style w:type="paragraph" w:styleId="ListParagraph">
    <w:name w:val="List Paragraph"/>
    <w:aliases w:val="SMBF List"/>
    <w:basedOn w:val="Normal"/>
    <w:uiPriority w:val="34"/>
    <w:qFormat/>
    <w:rsid w:val="0060014D"/>
    <w:pPr>
      <w:ind w:left="576"/>
      <w:contextualSpacing/>
    </w:pPr>
  </w:style>
  <w:style w:type="character" w:styleId="UnresolvedMention">
    <w:name w:val="Unresolved Mention"/>
    <w:basedOn w:val="DefaultParagraphFont"/>
    <w:uiPriority w:val="99"/>
    <w:semiHidden/>
    <w:unhideWhenUsed/>
    <w:rsid w:val="00235CF4"/>
    <w:rPr>
      <w:color w:val="605E5C"/>
      <w:shd w:val="clear" w:color="auto" w:fill="E1DFDD"/>
    </w:rPr>
  </w:style>
  <w:style w:type="character" w:customStyle="1" w:styleId="Heading3Char">
    <w:name w:val="Heading 3 Char"/>
    <w:aliases w:val="SMBF Heading 3 Char"/>
    <w:basedOn w:val="DefaultParagraphFont"/>
    <w:link w:val="Heading3"/>
    <w:uiPriority w:val="9"/>
    <w:rsid w:val="0074796D"/>
    <w:rPr>
      <w:rFonts w:asciiTheme="majorHAnsi" w:eastAsiaTheme="majorEastAsia" w:hAnsiTheme="majorHAnsi" w:cstheme="majorBidi"/>
      <w:b/>
      <w:i/>
      <w:color w:val="1F3763" w:themeColor="accent1" w:themeShade="7F"/>
      <w:sz w:val="28"/>
    </w:rPr>
  </w:style>
  <w:style w:type="character" w:customStyle="1" w:styleId="Heading4Char">
    <w:name w:val="Heading 4 Char"/>
    <w:aliases w:val="SMBF Heading 4 Char"/>
    <w:basedOn w:val="DefaultParagraphFont"/>
    <w:link w:val="Heading4"/>
    <w:uiPriority w:val="9"/>
    <w:rsid w:val="0074796D"/>
    <w:rPr>
      <w:rFonts w:asciiTheme="majorHAnsi" w:eastAsiaTheme="majorEastAsia" w:hAnsiTheme="majorHAnsi" w:cstheme="majorBidi"/>
      <w:b/>
      <w:i/>
      <w:iCs/>
      <w:color w:val="7C2323" w:themeColor="accent3"/>
      <w:sz w:val="28"/>
    </w:rPr>
  </w:style>
  <w:style w:type="paragraph" w:customStyle="1" w:styleId="SMBFTitle">
    <w:name w:val="SMBF Title"/>
    <w:basedOn w:val="Normal"/>
    <w:next w:val="Heading1"/>
    <w:qFormat/>
    <w:rsid w:val="0060014D"/>
    <w:pPr>
      <w:pBdr>
        <w:bottom w:val="single" w:sz="4" w:space="1" w:color="01305D" w:themeColor="text1"/>
      </w:pBdr>
      <w:spacing w:after="0"/>
      <w:contextualSpacing/>
      <w:jc w:val="center"/>
    </w:pPr>
    <w:rPr>
      <w:rFonts w:asciiTheme="majorHAnsi" w:eastAsiaTheme="majorEastAsia" w:hAnsiTheme="majorHAnsi" w:cstheme="majorBidi"/>
      <w:color w:val="01305D" w:themeColor="text1"/>
      <w:spacing w:val="-10"/>
      <w:kern w:val="28"/>
      <w:sz w:val="44"/>
      <w:szCs w:val="56"/>
    </w:rPr>
  </w:style>
  <w:style w:type="paragraph" w:customStyle="1" w:styleId="SMBFQuoteParagraph">
    <w:name w:val="SMBF Quote Paragraph"/>
    <w:basedOn w:val="Normal"/>
    <w:qFormat/>
    <w:rsid w:val="00BC1D2B"/>
    <w:pPr>
      <w:ind w:left="720"/>
    </w:pPr>
    <w:rPr>
      <w:lang w:val="pt-BR"/>
    </w:rPr>
  </w:style>
  <w:style w:type="paragraph" w:customStyle="1" w:styleId="SMBFParagraph2">
    <w:name w:val="SMBF Paragraph 2"/>
    <w:basedOn w:val="Normal"/>
    <w:qFormat/>
    <w:rsid w:val="00BC1D2B"/>
    <w:pPr>
      <w:ind w:left="288"/>
    </w:pPr>
  </w:style>
  <w:style w:type="character" w:styleId="IntenseEmphasis">
    <w:name w:val="Intense Emphasis"/>
    <w:aliases w:val="Name Emphasis,SMBF Intense Emphasis"/>
    <w:basedOn w:val="DefaultParagraphFont"/>
    <w:uiPriority w:val="21"/>
    <w:qFormat/>
    <w:rsid w:val="0074796D"/>
    <w:rPr>
      <w:rFonts w:asciiTheme="minorHAnsi" w:hAnsiTheme="minorHAnsi"/>
      <w:b/>
      <w:i w:val="0"/>
      <w:iCs/>
      <w:color w:val="029345" w:themeColor="background1"/>
      <w:sz w:val="24"/>
    </w:rPr>
  </w:style>
  <w:style w:type="character" w:styleId="Emphasis">
    <w:name w:val="Emphasis"/>
    <w:aliases w:val="SMBF Emphasis"/>
    <w:basedOn w:val="DefaultParagraphFont"/>
    <w:uiPriority w:val="20"/>
    <w:qFormat/>
    <w:rsid w:val="0074796D"/>
    <w:rPr>
      <w:i w:val="0"/>
      <w:iCs/>
      <w:color w:val="7C2323" w:themeColor="accent3"/>
    </w:rPr>
  </w:style>
  <w:style w:type="paragraph" w:styleId="Header">
    <w:name w:val="header"/>
    <w:basedOn w:val="Normal"/>
    <w:link w:val="HeaderChar"/>
    <w:uiPriority w:val="99"/>
    <w:unhideWhenUsed/>
    <w:rsid w:val="000851E6"/>
    <w:pPr>
      <w:tabs>
        <w:tab w:val="center" w:pos="4680"/>
        <w:tab w:val="right" w:pos="9360"/>
      </w:tabs>
      <w:spacing w:after="0"/>
    </w:pPr>
  </w:style>
  <w:style w:type="character" w:customStyle="1" w:styleId="HeaderChar">
    <w:name w:val="Header Char"/>
    <w:basedOn w:val="DefaultParagraphFont"/>
    <w:link w:val="Header"/>
    <w:uiPriority w:val="99"/>
    <w:rsid w:val="000851E6"/>
  </w:style>
  <w:style w:type="table" w:styleId="TableGrid">
    <w:name w:val="Table Grid"/>
    <w:basedOn w:val="TableNormal"/>
    <w:uiPriority w:val="59"/>
    <w:rsid w:val="00FB4123"/>
    <w:pPr>
      <w:spacing w:after="0" w:line="240" w:lineRule="auto"/>
    </w:pPr>
    <w:tblPr>
      <w:tblBorders>
        <w:top w:val="single" w:sz="4" w:space="0" w:color="01305D" w:themeColor="text1"/>
        <w:left w:val="single" w:sz="4" w:space="0" w:color="01305D" w:themeColor="text1"/>
        <w:bottom w:val="single" w:sz="4" w:space="0" w:color="01305D" w:themeColor="text1"/>
        <w:right w:val="single" w:sz="4" w:space="0" w:color="01305D" w:themeColor="text1"/>
        <w:insideH w:val="single" w:sz="4" w:space="0" w:color="01305D" w:themeColor="text1"/>
        <w:insideV w:val="single" w:sz="4" w:space="0" w:color="01305D" w:themeColor="text1"/>
      </w:tblBorders>
    </w:tblPr>
  </w:style>
  <w:style w:type="paragraph" w:styleId="CommentText">
    <w:name w:val="annotation text"/>
    <w:basedOn w:val="Normal"/>
    <w:link w:val="CommentTextChar"/>
    <w:uiPriority w:val="99"/>
    <w:unhideWhenUsed/>
    <w:rsid w:val="00BD13FA"/>
    <w:pPr>
      <w:spacing w:after="160"/>
    </w:pPr>
    <w:rPr>
      <w:sz w:val="20"/>
      <w:szCs w:val="20"/>
    </w:rPr>
  </w:style>
  <w:style w:type="character" w:customStyle="1" w:styleId="CommentTextChar">
    <w:name w:val="Comment Text Char"/>
    <w:basedOn w:val="DefaultParagraphFont"/>
    <w:link w:val="CommentText"/>
    <w:uiPriority w:val="99"/>
    <w:rsid w:val="00BD13FA"/>
    <w:rPr>
      <w:sz w:val="20"/>
      <w:szCs w:val="20"/>
    </w:rPr>
  </w:style>
  <w:style w:type="character" w:styleId="CommentReference">
    <w:name w:val="annotation reference"/>
    <w:basedOn w:val="DefaultParagraphFont"/>
    <w:uiPriority w:val="99"/>
    <w:semiHidden/>
    <w:unhideWhenUsed/>
    <w:rsid w:val="00BD13FA"/>
    <w:rPr>
      <w:sz w:val="16"/>
      <w:szCs w:val="16"/>
    </w:rPr>
  </w:style>
  <w:style w:type="paragraph" w:styleId="FootnoteText">
    <w:name w:val="footnote text"/>
    <w:basedOn w:val="Normal"/>
    <w:link w:val="FootnoteTextChar"/>
    <w:uiPriority w:val="99"/>
    <w:semiHidden/>
    <w:unhideWhenUsed/>
    <w:rsid w:val="00BD13FA"/>
    <w:pPr>
      <w:spacing w:after="0"/>
    </w:pPr>
    <w:rPr>
      <w:sz w:val="20"/>
      <w:szCs w:val="20"/>
    </w:rPr>
  </w:style>
  <w:style w:type="character" w:customStyle="1" w:styleId="FootnoteTextChar">
    <w:name w:val="Footnote Text Char"/>
    <w:basedOn w:val="DefaultParagraphFont"/>
    <w:link w:val="FootnoteText"/>
    <w:uiPriority w:val="99"/>
    <w:semiHidden/>
    <w:rsid w:val="00BD13FA"/>
    <w:rPr>
      <w:sz w:val="20"/>
      <w:szCs w:val="20"/>
    </w:rPr>
  </w:style>
  <w:style w:type="character" w:styleId="FootnoteReference">
    <w:name w:val="footnote reference"/>
    <w:basedOn w:val="DefaultParagraphFont"/>
    <w:uiPriority w:val="99"/>
    <w:semiHidden/>
    <w:unhideWhenUsed/>
    <w:rsid w:val="00BD13FA"/>
    <w:rPr>
      <w:vertAlign w:val="superscript"/>
    </w:rPr>
  </w:style>
  <w:style w:type="character" w:styleId="SubtleEmphasis">
    <w:name w:val="Subtle Emphasis"/>
    <w:basedOn w:val="DefaultParagraphFont"/>
    <w:uiPriority w:val="19"/>
    <w:qFormat/>
    <w:rsid w:val="00BD13FA"/>
    <w:rPr>
      <w:i/>
      <w:iCs/>
      <w:color w:val="0265C4" w:themeColor="text1" w:themeTint="BF"/>
    </w:rPr>
  </w:style>
  <w:style w:type="paragraph" w:styleId="NoSpacing">
    <w:name w:val="No Spacing"/>
    <w:uiPriority w:val="1"/>
    <w:qFormat/>
    <w:rsid w:val="00BD13FA"/>
    <w:pPr>
      <w:spacing w:after="0" w:line="240" w:lineRule="auto"/>
    </w:pPr>
  </w:style>
  <w:style w:type="paragraph" w:styleId="Revision">
    <w:name w:val="Revision"/>
    <w:hidden/>
    <w:uiPriority w:val="99"/>
    <w:semiHidden/>
    <w:rsid w:val="00987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trongmindspa.org/wp-content/uploads/2025/09/Reform-1-Prevention-Feedback-Template-Included-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MBF">
      <a:dk1>
        <a:srgbClr val="01305D"/>
      </a:dk1>
      <a:lt1>
        <a:srgbClr val="029345"/>
      </a:lt1>
      <a:dk2>
        <a:srgbClr val="BA3535"/>
      </a:dk2>
      <a:lt2>
        <a:srgbClr val="D4AF37"/>
      </a:lt2>
      <a:accent1>
        <a:srgbClr val="4472C4"/>
      </a:accent1>
      <a:accent2>
        <a:srgbClr val="162B4A"/>
      </a:accent2>
      <a:accent3>
        <a:srgbClr val="7C2323"/>
      </a:accent3>
      <a:accent4>
        <a:srgbClr val="2F4F2F"/>
      </a:accent4>
      <a:accent5>
        <a:srgbClr val="4578A8"/>
      </a:accent5>
      <a:accent6>
        <a:srgbClr val="F5E7C5"/>
      </a:accent6>
      <a:hlink>
        <a:srgbClr val="0000FF"/>
      </a:hlink>
      <a:folHlink>
        <a:srgbClr val="00B0F0"/>
      </a:folHlink>
    </a:clrScheme>
    <a:fontScheme name="SMBF">
      <a:majorFont>
        <a:latin typeface="Merriweather San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1746502C2324684BB8568A82F0970" ma:contentTypeVersion="19" ma:contentTypeDescription="Create a new document." ma:contentTypeScope="" ma:versionID="879d4b3f8b585a508b39c30189f16ba0">
  <xsd:schema xmlns:xsd="http://www.w3.org/2001/XMLSchema" xmlns:xs="http://www.w3.org/2001/XMLSchema" xmlns:p="http://schemas.microsoft.com/office/2006/metadata/properties" xmlns:ns2="f9720608-1494-49ef-b46a-da87cbdad92f" xmlns:ns3="3e915d0f-572d-4bc6-8713-56442b744801" targetNamespace="http://schemas.microsoft.com/office/2006/metadata/properties" ma:root="true" ma:fieldsID="e44a4d8b23f50dd5e5a043b3f9d5a436" ns2:_="" ns3:_="">
    <xsd:import namespace="f9720608-1494-49ef-b46a-da87cbdad92f"/>
    <xsd:import namespace="3e915d0f-572d-4bc6-8713-56442b7448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0608-1494-49ef-b46a-da87cbdad9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977466e-df1b-4008-90e8-e511e6fb441f}" ma:internalName="TaxCatchAll" ma:showField="CatchAllData" ma:web="f9720608-1494-49ef-b46a-da87cbdad9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15d0f-572d-4bc6-8713-56442b7448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4ec8b2-41be-4083-802e-04b56a2cd56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720608-1494-49ef-b46a-da87cbdad92f" xsi:nil="true"/>
    <lcf76f155ced4ddcb4097134ff3c332f xmlns="3e915d0f-572d-4bc6-8713-56442b7448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CE2BA-71C4-4018-B0E5-8EC10AE1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0608-1494-49ef-b46a-da87cbdad92f"/>
    <ds:schemaRef ds:uri="3e915d0f-572d-4bc6-8713-56442b744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F8A34-3067-44EA-9885-C7762BC83CAF}">
  <ds:schemaRefs>
    <ds:schemaRef ds:uri="http://schemas.microsoft.com/office/2006/metadata/properties"/>
    <ds:schemaRef ds:uri="http://schemas.microsoft.com/office/infopath/2007/PartnerControls"/>
    <ds:schemaRef ds:uri="f9720608-1494-49ef-b46a-da87cbdad92f"/>
    <ds:schemaRef ds:uri="3e915d0f-572d-4bc6-8713-56442b744801"/>
  </ds:schemaRefs>
</ds:datastoreItem>
</file>

<file path=customXml/itemProps3.xml><?xml version="1.0" encoding="utf-8"?>
<ds:datastoreItem xmlns:ds="http://schemas.openxmlformats.org/officeDocument/2006/customXml" ds:itemID="{4D3D1008-0F14-451D-95B9-E86CB5D10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5303</Characters>
  <Application>Microsoft Office Word</Application>
  <DocSecurity>0</DocSecurity>
  <Lines>265</Lines>
  <Paragraphs>257</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Heayn-Menendez</dc:creator>
  <cp:keywords/>
  <dc:description/>
  <cp:lastModifiedBy>David Heayn-Menendez</cp:lastModifiedBy>
  <cp:revision>2</cp:revision>
  <dcterms:created xsi:type="dcterms:W3CDTF">2026-02-10T15:28:00Z</dcterms:created>
  <dcterms:modified xsi:type="dcterms:W3CDTF">2026-02-10T15:28:00Z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0x0101001501746502C2324684BB8568A82F0970</vt:lpwstr>
  </property>
  <property fmtid="{D5CDD505-2E9C-101B-9397-08002B2CF9AE}" pid="3" name="MediaServiceImageTags">
    <vt:lpwstr/>
  </property>
</Properties>
</file>